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6EAE4" w14:textId="77777777" w:rsidR="00491D36" w:rsidRDefault="00491D36" w:rsidP="00491D36">
      <w:pPr>
        <w:spacing w:line="480" w:lineRule="auto"/>
        <w:ind w:left="720" w:hanging="360"/>
        <w:rPr>
          <w:rFonts w:ascii="Times New Roman" w:hAnsi="Times New Roman" w:cs="Times New Roman"/>
          <w:sz w:val="24"/>
          <w:szCs w:val="24"/>
        </w:rPr>
      </w:pPr>
    </w:p>
    <w:p w14:paraId="0524360A" w14:textId="77777777" w:rsidR="00491D36" w:rsidRDefault="00491D36" w:rsidP="00491D36">
      <w:pPr>
        <w:spacing w:line="480" w:lineRule="auto"/>
        <w:ind w:left="720" w:hanging="360"/>
        <w:rPr>
          <w:rFonts w:ascii="Times New Roman" w:hAnsi="Times New Roman" w:cs="Times New Roman"/>
          <w:sz w:val="24"/>
          <w:szCs w:val="24"/>
        </w:rPr>
      </w:pPr>
    </w:p>
    <w:p w14:paraId="51111C3C" w14:textId="77777777" w:rsidR="00491D36" w:rsidRDefault="00491D36" w:rsidP="00491D36">
      <w:pPr>
        <w:spacing w:line="480" w:lineRule="auto"/>
        <w:ind w:left="720" w:hanging="360"/>
        <w:jc w:val="center"/>
        <w:rPr>
          <w:rFonts w:ascii="Times New Roman" w:hAnsi="Times New Roman" w:cs="Times New Roman"/>
          <w:sz w:val="24"/>
          <w:szCs w:val="24"/>
        </w:rPr>
      </w:pPr>
    </w:p>
    <w:p w14:paraId="1CC41211" w14:textId="5D0CD9EC" w:rsidR="00491D36" w:rsidRDefault="00491D36" w:rsidP="00491D36">
      <w:pPr>
        <w:spacing w:line="480" w:lineRule="auto"/>
        <w:ind w:left="720" w:hanging="360"/>
        <w:jc w:val="center"/>
        <w:rPr>
          <w:rFonts w:ascii="Times New Roman" w:hAnsi="Times New Roman" w:cs="Times New Roman"/>
          <w:sz w:val="24"/>
          <w:szCs w:val="24"/>
        </w:rPr>
      </w:pPr>
      <w:r>
        <w:rPr>
          <w:rFonts w:ascii="Times New Roman" w:hAnsi="Times New Roman" w:cs="Times New Roman"/>
          <w:sz w:val="24"/>
          <w:szCs w:val="24"/>
        </w:rPr>
        <w:t>Chapter Discussion Questions</w:t>
      </w:r>
    </w:p>
    <w:p w14:paraId="5BD23C63" w14:textId="77777777" w:rsidR="00491D36" w:rsidRPr="00491D36" w:rsidRDefault="00491D36" w:rsidP="00491D36">
      <w:pPr>
        <w:spacing w:line="480" w:lineRule="auto"/>
        <w:ind w:left="720" w:hanging="360"/>
        <w:jc w:val="center"/>
        <w:rPr>
          <w:rFonts w:ascii="Times New Roman" w:hAnsi="Times New Roman" w:cs="Times New Roman"/>
          <w:sz w:val="24"/>
          <w:szCs w:val="24"/>
        </w:rPr>
      </w:pPr>
      <w:r w:rsidRPr="00491D36">
        <w:rPr>
          <w:rFonts w:ascii="Times New Roman" w:hAnsi="Times New Roman" w:cs="Times New Roman"/>
          <w:sz w:val="24"/>
          <w:szCs w:val="24"/>
        </w:rPr>
        <w:t>Student’s name</w:t>
      </w:r>
    </w:p>
    <w:p w14:paraId="2B638EC3" w14:textId="77777777" w:rsidR="00491D36" w:rsidRPr="00491D36" w:rsidRDefault="00491D36" w:rsidP="00491D36">
      <w:pPr>
        <w:spacing w:line="480" w:lineRule="auto"/>
        <w:ind w:left="720" w:hanging="360"/>
        <w:jc w:val="center"/>
        <w:rPr>
          <w:rFonts w:ascii="Times New Roman" w:hAnsi="Times New Roman" w:cs="Times New Roman"/>
          <w:sz w:val="24"/>
          <w:szCs w:val="24"/>
        </w:rPr>
      </w:pPr>
      <w:r w:rsidRPr="00491D36">
        <w:rPr>
          <w:rFonts w:ascii="Times New Roman" w:hAnsi="Times New Roman" w:cs="Times New Roman"/>
          <w:sz w:val="24"/>
          <w:szCs w:val="24"/>
        </w:rPr>
        <w:t>Institutional affiliation</w:t>
      </w:r>
    </w:p>
    <w:p w14:paraId="25689ECA" w14:textId="77777777" w:rsidR="00491D36" w:rsidRPr="00491D36" w:rsidRDefault="00491D36" w:rsidP="00491D36">
      <w:pPr>
        <w:spacing w:line="480" w:lineRule="auto"/>
        <w:ind w:left="720" w:hanging="360"/>
        <w:jc w:val="center"/>
        <w:rPr>
          <w:rFonts w:ascii="Times New Roman" w:hAnsi="Times New Roman" w:cs="Times New Roman"/>
          <w:sz w:val="24"/>
          <w:szCs w:val="24"/>
        </w:rPr>
      </w:pPr>
      <w:r w:rsidRPr="00491D36">
        <w:rPr>
          <w:rFonts w:ascii="Times New Roman" w:hAnsi="Times New Roman" w:cs="Times New Roman"/>
          <w:sz w:val="24"/>
          <w:szCs w:val="24"/>
        </w:rPr>
        <w:t>Course-title</w:t>
      </w:r>
    </w:p>
    <w:p w14:paraId="3F1B91ED" w14:textId="39A07DF4" w:rsidR="00491D36" w:rsidRDefault="00491D36" w:rsidP="00491D36">
      <w:pPr>
        <w:spacing w:line="480" w:lineRule="auto"/>
        <w:ind w:left="720" w:hanging="360"/>
        <w:jc w:val="center"/>
        <w:rPr>
          <w:rFonts w:ascii="Times New Roman" w:hAnsi="Times New Roman" w:cs="Times New Roman"/>
          <w:sz w:val="24"/>
          <w:szCs w:val="24"/>
        </w:rPr>
      </w:pPr>
      <w:r w:rsidRPr="00491D36">
        <w:rPr>
          <w:rFonts w:ascii="Times New Roman" w:hAnsi="Times New Roman" w:cs="Times New Roman"/>
          <w:sz w:val="24"/>
          <w:szCs w:val="24"/>
        </w:rPr>
        <w:t>Course code</w:t>
      </w:r>
    </w:p>
    <w:p w14:paraId="7AB2C167" w14:textId="77777777" w:rsidR="00491D36" w:rsidRDefault="00491D36" w:rsidP="00491D36">
      <w:pPr>
        <w:spacing w:line="480" w:lineRule="auto"/>
        <w:ind w:left="720" w:hanging="360"/>
        <w:rPr>
          <w:rFonts w:ascii="Times New Roman" w:hAnsi="Times New Roman" w:cs="Times New Roman"/>
          <w:sz w:val="24"/>
          <w:szCs w:val="24"/>
        </w:rPr>
      </w:pPr>
    </w:p>
    <w:p w14:paraId="798D4FBB" w14:textId="77777777" w:rsidR="00491D36" w:rsidRDefault="00491D36" w:rsidP="00491D36">
      <w:pPr>
        <w:spacing w:line="480" w:lineRule="auto"/>
        <w:ind w:left="720" w:hanging="360"/>
        <w:rPr>
          <w:rFonts w:ascii="Times New Roman" w:hAnsi="Times New Roman" w:cs="Times New Roman"/>
          <w:sz w:val="24"/>
          <w:szCs w:val="24"/>
        </w:rPr>
      </w:pPr>
    </w:p>
    <w:p w14:paraId="440F264B" w14:textId="77777777" w:rsidR="00491D36" w:rsidRDefault="00491D36" w:rsidP="00491D36">
      <w:pPr>
        <w:spacing w:line="480" w:lineRule="auto"/>
        <w:ind w:left="720" w:hanging="360"/>
        <w:rPr>
          <w:rFonts w:ascii="Times New Roman" w:hAnsi="Times New Roman" w:cs="Times New Roman"/>
          <w:sz w:val="24"/>
          <w:szCs w:val="24"/>
        </w:rPr>
      </w:pPr>
    </w:p>
    <w:p w14:paraId="7DAEFFDC" w14:textId="77777777" w:rsidR="00491D36" w:rsidRDefault="00491D36" w:rsidP="00491D36">
      <w:pPr>
        <w:spacing w:line="480" w:lineRule="auto"/>
        <w:ind w:left="720" w:hanging="360"/>
        <w:rPr>
          <w:rFonts w:ascii="Times New Roman" w:hAnsi="Times New Roman" w:cs="Times New Roman"/>
          <w:sz w:val="24"/>
          <w:szCs w:val="24"/>
        </w:rPr>
      </w:pPr>
    </w:p>
    <w:p w14:paraId="70D33A0F" w14:textId="77777777" w:rsidR="00491D36" w:rsidRDefault="00491D36" w:rsidP="00491D36">
      <w:pPr>
        <w:spacing w:line="480" w:lineRule="auto"/>
        <w:ind w:left="720" w:hanging="360"/>
        <w:rPr>
          <w:rFonts w:ascii="Times New Roman" w:hAnsi="Times New Roman" w:cs="Times New Roman"/>
          <w:sz w:val="24"/>
          <w:szCs w:val="24"/>
        </w:rPr>
      </w:pPr>
    </w:p>
    <w:p w14:paraId="7FCB6FF6" w14:textId="77777777" w:rsidR="00491D36" w:rsidRDefault="00491D36" w:rsidP="00491D36">
      <w:pPr>
        <w:spacing w:line="480" w:lineRule="auto"/>
        <w:ind w:left="720" w:hanging="360"/>
        <w:rPr>
          <w:rFonts w:ascii="Times New Roman" w:hAnsi="Times New Roman" w:cs="Times New Roman"/>
          <w:sz w:val="24"/>
          <w:szCs w:val="24"/>
        </w:rPr>
      </w:pPr>
    </w:p>
    <w:p w14:paraId="3C0B9F2A" w14:textId="77777777" w:rsidR="00491D36" w:rsidRDefault="00491D36" w:rsidP="00491D36">
      <w:pPr>
        <w:spacing w:line="480" w:lineRule="auto"/>
        <w:ind w:left="720" w:hanging="360"/>
        <w:rPr>
          <w:rFonts w:ascii="Times New Roman" w:hAnsi="Times New Roman" w:cs="Times New Roman"/>
          <w:sz w:val="24"/>
          <w:szCs w:val="24"/>
        </w:rPr>
      </w:pPr>
    </w:p>
    <w:p w14:paraId="23F46E06" w14:textId="77777777" w:rsidR="00491D36" w:rsidRDefault="00491D36" w:rsidP="00491D36">
      <w:pPr>
        <w:spacing w:line="480" w:lineRule="auto"/>
        <w:ind w:left="720" w:hanging="360"/>
        <w:rPr>
          <w:rFonts w:ascii="Times New Roman" w:hAnsi="Times New Roman" w:cs="Times New Roman"/>
          <w:sz w:val="24"/>
          <w:szCs w:val="24"/>
        </w:rPr>
      </w:pPr>
    </w:p>
    <w:p w14:paraId="36574CEB" w14:textId="77777777" w:rsidR="00491D36" w:rsidRDefault="00491D36" w:rsidP="00491D36">
      <w:pPr>
        <w:spacing w:line="480" w:lineRule="auto"/>
        <w:ind w:left="720" w:hanging="360"/>
        <w:rPr>
          <w:rFonts w:ascii="Times New Roman" w:hAnsi="Times New Roman" w:cs="Times New Roman"/>
          <w:sz w:val="24"/>
          <w:szCs w:val="24"/>
        </w:rPr>
      </w:pPr>
    </w:p>
    <w:p w14:paraId="0029152A" w14:textId="77777777" w:rsidR="00491D36" w:rsidRDefault="00491D36" w:rsidP="00491D36">
      <w:pPr>
        <w:spacing w:line="480" w:lineRule="auto"/>
        <w:rPr>
          <w:rFonts w:ascii="Times New Roman" w:hAnsi="Times New Roman" w:cs="Times New Roman"/>
          <w:sz w:val="24"/>
          <w:szCs w:val="24"/>
        </w:rPr>
      </w:pPr>
    </w:p>
    <w:p w14:paraId="09C71547" w14:textId="553F8047" w:rsidR="005B4866" w:rsidRPr="00491D36" w:rsidRDefault="0076717D" w:rsidP="00491D36">
      <w:pPr>
        <w:spacing w:line="480" w:lineRule="auto"/>
        <w:ind w:left="720" w:hanging="360"/>
        <w:rPr>
          <w:rFonts w:ascii="Times New Roman" w:hAnsi="Times New Roman" w:cs="Times New Roman"/>
          <w:sz w:val="24"/>
          <w:szCs w:val="24"/>
        </w:rPr>
      </w:pPr>
      <w:r w:rsidRPr="00491D36">
        <w:rPr>
          <w:rFonts w:ascii="Times New Roman" w:hAnsi="Times New Roman" w:cs="Times New Roman"/>
          <w:sz w:val="24"/>
          <w:szCs w:val="24"/>
        </w:rPr>
        <w:lastRenderedPageBreak/>
        <w:t>Part 1: Discussion Questions</w:t>
      </w:r>
    </w:p>
    <w:p w14:paraId="091039F2" w14:textId="33E98D2A" w:rsidR="00872729"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The workers and staffs of such a low budgeted setting can be motivated and recruited through the application of the following techniques,</w:t>
      </w:r>
    </w:p>
    <w:p w14:paraId="21D94FA3" w14:textId="7396333F" w:rsidR="00872729" w:rsidRPr="00491D36" w:rsidRDefault="0076717D" w:rsidP="00491D36">
      <w:pPr>
        <w:pStyle w:val="ListParagraph"/>
        <w:spacing w:line="480" w:lineRule="auto"/>
        <w:rPr>
          <w:rFonts w:ascii="Times New Roman" w:hAnsi="Times New Roman" w:cs="Times New Roman"/>
          <w:sz w:val="24"/>
          <w:szCs w:val="24"/>
        </w:rPr>
      </w:pPr>
      <w:r w:rsidRPr="00491D36">
        <w:rPr>
          <w:rFonts w:ascii="Times New Roman" w:hAnsi="Times New Roman" w:cs="Times New Roman"/>
          <w:sz w:val="24"/>
          <w:szCs w:val="24"/>
        </w:rPr>
        <w:t xml:space="preserve">First, by attracting them through the presentation of a personal growth chart and </w:t>
      </w:r>
      <w:r w:rsidRPr="00491D36">
        <w:rPr>
          <w:rFonts w:ascii="Times New Roman" w:hAnsi="Times New Roman" w:cs="Times New Roman"/>
          <w:sz w:val="24"/>
          <w:szCs w:val="24"/>
        </w:rPr>
        <w:t>letting them know how much they are capable of growing and professionally learn in the healthcare facility.</w:t>
      </w:r>
    </w:p>
    <w:p w14:paraId="6438F6E3" w14:textId="3326E88F" w:rsidR="00872729" w:rsidRPr="00491D36" w:rsidRDefault="0076717D" w:rsidP="00491D36">
      <w:pPr>
        <w:pStyle w:val="ListParagraph"/>
        <w:spacing w:line="480" w:lineRule="auto"/>
        <w:rPr>
          <w:rFonts w:ascii="Times New Roman" w:hAnsi="Times New Roman" w:cs="Times New Roman"/>
          <w:sz w:val="24"/>
          <w:szCs w:val="24"/>
        </w:rPr>
      </w:pPr>
      <w:r w:rsidRPr="00491D36">
        <w:rPr>
          <w:rFonts w:ascii="Times New Roman" w:hAnsi="Times New Roman" w:cs="Times New Roman"/>
          <w:sz w:val="24"/>
          <w:szCs w:val="24"/>
        </w:rPr>
        <w:t>Letting them know that money grows with promotions and positions; hence, they can work harder for better positions.</w:t>
      </w:r>
    </w:p>
    <w:p w14:paraId="76B47D0E" w14:textId="74B1181F" w:rsidR="00872729" w:rsidRPr="00491D36" w:rsidRDefault="0076717D" w:rsidP="00491D36">
      <w:pPr>
        <w:pStyle w:val="ListParagraph"/>
        <w:spacing w:line="480" w:lineRule="auto"/>
        <w:rPr>
          <w:rFonts w:ascii="Times New Roman" w:hAnsi="Times New Roman" w:cs="Times New Roman"/>
          <w:sz w:val="24"/>
          <w:szCs w:val="24"/>
        </w:rPr>
      </w:pPr>
      <w:r w:rsidRPr="00491D36">
        <w:rPr>
          <w:rFonts w:ascii="Times New Roman" w:hAnsi="Times New Roman" w:cs="Times New Roman"/>
          <w:sz w:val="24"/>
          <w:szCs w:val="24"/>
        </w:rPr>
        <w:t xml:space="preserve">Provide other better </w:t>
      </w:r>
      <w:r w:rsidR="00F22BC7" w:rsidRPr="00491D36">
        <w:rPr>
          <w:rFonts w:ascii="Times New Roman" w:hAnsi="Times New Roman" w:cs="Times New Roman"/>
          <w:sz w:val="24"/>
          <w:szCs w:val="24"/>
        </w:rPr>
        <w:t>benefits and amenities such as family perks and gifts.</w:t>
      </w:r>
    </w:p>
    <w:p w14:paraId="48F75BE4" w14:textId="5537753D" w:rsidR="00F22BC7" w:rsidRPr="00491D36" w:rsidRDefault="0076717D" w:rsidP="00491D36">
      <w:pPr>
        <w:pStyle w:val="ListParagraph"/>
        <w:spacing w:line="480" w:lineRule="auto"/>
        <w:rPr>
          <w:rFonts w:ascii="Times New Roman" w:hAnsi="Times New Roman" w:cs="Times New Roman"/>
          <w:sz w:val="24"/>
          <w:szCs w:val="24"/>
        </w:rPr>
      </w:pPr>
      <w:r w:rsidRPr="00491D36">
        <w:rPr>
          <w:rFonts w:ascii="Times New Roman" w:hAnsi="Times New Roman" w:cs="Times New Roman"/>
          <w:sz w:val="24"/>
          <w:szCs w:val="24"/>
        </w:rPr>
        <w:t>Finally, this can be enhanced by the creation of a conducive working environment. (page 7)</w:t>
      </w:r>
    </w:p>
    <w:p w14:paraId="50839881" w14:textId="17762AEB" w:rsidR="006D2651"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No, as a nurse, I do not have an obligation to disclose the compensation nature to patients. However, it should be availe</w:t>
      </w:r>
      <w:r w:rsidRPr="00491D36">
        <w:rPr>
          <w:rFonts w:ascii="Times New Roman" w:hAnsi="Times New Roman" w:cs="Times New Roman"/>
          <w:sz w:val="24"/>
          <w:szCs w:val="24"/>
        </w:rPr>
        <w:t>d to the patients upon request, and before they are admitted, the facility's management should do this.</w:t>
      </w:r>
      <w:r w:rsidR="00F22BC7" w:rsidRPr="00491D36">
        <w:rPr>
          <w:rFonts w:ascii="Times New Roman" w:hAnsi="Times New Roman" w:cs="Times New Roman"/>
          <w:sz w:val="24"/>
          <w:szCs w:val="24"/>
        </w:rPr>
        <w:t xml:space="preserve"> (page 13)</w:t>
      </w:r>
    </w:p>
    <w:p w14:paraId="70B92012" w14:textId="1E188894" w:rsidR="00872729"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The employees' age should be considered where a senior or aged employee should receive more incentives because of their experience. The employ</w:t>
      </w:r>
      <w:r w:rsidRPr="00491D36">
        <w:rPr>
          <w:rFonts w:ascii="Times New Roman" w:hAnsi="Times New Roman" w:cs="Times New Roman"/>
          <w:sz w:val="24"/>
          <w:szCs w:val="24"/>
        </w:rPr>
        <w:t>ee's income should be considered, too, where an employee with higher income should receive high incentives. Additionally, employee's dependants require to be considered the career stage of the employee where a senior employee should be entitled to a greate</w:t>
      </w:r>
      <w:r w:rsidRPr="00491D36">
        <w:rPr>
          <w:rFonts w:ascii="Times New Roman" w:hAnsi="Times New Roman" w:cs="Times New Roman"/>
          <w:sz w:val="24"/>
          <w:szCs w:val="24"/>
        </w:rPr>
        <w:t>r incentive compared to a junior employee. (page 15)</w:t>
      </w:r>
    </w:p>
    <w:p w14:paraId="2E708882" w14:textId="31A34D1C" w:rsidR="000D230F"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linking of team-based incentives to the individual's performance. This technique</w:t>
      </w:r>
      <w:r w:rsidR="003E45C7" w:rsidRPr="00491D36">
        <w:rPr>
          <w:rFonts w:ascii="Times New Roman" w:hAnsi="Times New Roman" w:cs="Times New Roman"/>
          <w:sz w:val="24"/>
          <w:szCs w:val="24"/>
        </w:rPr>
        <w:t xml:space="preserve"> will enhance the company to set a certain performance level of an individual to qualify for the </w:t>
      </w:r>
      <w:r w:rsidR="003E45C7" w:rsidRPr="00491D36">
        <w:rPr>
          <w:rFonts w:ascii="Times New Roman" w:hAnsi="Times New Roman" w:cs="Times New Roman"/>
          <w:sz w:val="24"/>
          <w:szCs w:val="24"/>
        </w:rPr>
        <w:lastRenderedPageBreak/>
        <w:t xml:space="preserve">group's incentive, which will enhance the performance level of every member of the group. </w:t>
      </w:r>
    </w:p>
    <w:p w14:paraId="36B0214E" w14:textId="5451DFD5" w:rsidR="000D230F"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By considering the females and males assigned on various tasks and assessing the similarities and differences. The ranking can then be used to determine the required experience, education, an</w:t>
      </w:r>
      <w:r w:rsidRPr="00491D36">
        <w:rPr>
          <w:rFonts w:ascii="Times New Roman" w:hAnsi="Times New Roman" w:cs="Times New Roman"/>
          <w:sz w:val="24"/>
          <w:szCs w:val="24"/>
        </w:rPr>
        <w:t>d skills in the tasks, thus comparing if the female workers are underpaid compared to their counterparts.</w:t>
      </w:r>
    </w:p>
    <w:p w14:paraId="572AF95E" w14:textId="27FECD2F" w:rsidR="000D230F"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Managed care affects physician compensation models since it led physicians to be paid based on different service rates. This implies that the physicia</w:t>
      </w:r>
      <w:r w:rsidRPr="00491D36">
        <w:rPr>
          <w:rFonts w:ascii="Times New Roman" w:hAnsi="Times New Roman" w:cs="Times New Roman"/>
          <w:sz w:val="24"/>
          <w:szCs w:val="24"/>
        </w:rPr>
        <w:t xml:space="preserve">ns ceased to be paid by a fee for service. </w:t>
      </w:r>
      <w:r w:rsidR="00491D36" w:rsidRPr="00491D36">
        <w:rPr>
          <w:rFonts w:ascii="Times New Roman" w:hAnsi="Times New Roman" w:cs="Times New Roman"/>
          <w:sz w:val="24"/>
          <w:szCs w:val="24"/>
        </w:rPr>
        <w:t>(page</w:t>
      </w:r>
      <w:r w:rsidRPr="00491D36">
        <w:rPr>
          <w:rFonts w:ascii="Times New Roman" w:hAnsi="Times New Roman" w:cs="Times New Roman"/>
          <w:sz w:val="24"/>
          <w:szCs w:val="24"/>
        </w:rPr>
        <w:t>24)</w:t>
      </w:r>
    </w:p>
    <w:p w14:paraId="516E2433" w14:textId="32F1EA1F" w:rsidR="009719BE"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Capitation, mainly based compensation, significantly influences the medicine exercise. As physicians, there is a requirement to ensure that the payment fashions will not jeopardize the offered care while</w:t>
      </w:r>
      <w:r w:rsidRPr="00491D36">
        <w:rPr>
          <w:rFonts w:ascii="Times New Roman" w:hAnsi="Times New Roman" w:cs="Times New Roman"/>
          <w:sz w:val="24"/>
          <w:szCs w:val="24"/>
        </w:rPr>
        <w:t xml:space="preserve"> accepting a service reimbursement fee. (page 29) </w:t>
      </w:r>
    </w:p>
    <w:p w14:paraId="2A05BF16" w14:textId="5A67E5AC" w:rsidR="000D230F" w:rsidRPr="00491D36" w:rsidRDefault="0076717D" w:rsidP="00491D36">
      <w:pPr>
        <w:pStyle w:val="ListParagraph"/>
        <w:numPr>
          <w:ilvl w:val="0"/>
          <w:numId w:val="1"/>
        </w:numPr>
        <w:spacing w:line="480" w:lineRule="auto"/>
        <w:rPr>
          <w:rFonts w:ascii="Times New Roman" w:hAnsi="Times New Roman" w:cs="Times New Roman"/>
          <w:sz w:val="24"/>
          <w:szCs w:val="24"/>
        </w:rPr>
      </w:pPr>
      <w:r w:rsidRPr="00491D36">
        <w:rPr>
          <w:rFonts w:ascii="Times New Roman" w:hAnsi="Times New Roman" w:cs="Times New Roman"/>
          <w:sz w:val="24"/>
          <w:szCs w:val="24"/>
        </w:rPr>
        <w:t xml:space="preserve">In this case, the productivity must be measured in surgery terms </w:t>
      </w:r>
      <w:r w:rsidR="00B21E78" w:rsidRPr="00491D36">
        <w:rPr>
          <w:rFonts w:ascii="Times New Roman" w:hAnsi="Times New Roman" w:cs="Times New Roman"/>
          <w:sz w:val="24"/>
          <w:szCs w:val="24"/>
        </w:rPr>
        <w:t>and its post and pre-medical documentation.</w:t>
      </w:r>
      <w:r w:rsidR="009719BE" w:rsidRPr="00491D36">
        <w:rPr>
          <w:rFonts w:ascii="Times New Roman" w:hAnsi="Times New Roman" w:cs="Times New Roman"/>
          <w:sz w:val="24"/>
          <w:szCs w:val="24"/>
        </w:rPr>
        <w:t xml:space="preserve"> </w:t>
      </w:r>
      <w:r w:rsidRPr="00491D36">
        <w:rPr>
          <w:rFonts w:ascii="Times New Roman" w:hAnsi="Times New Roman" w:cs="Times New Roman"/>
          <w:sz w:val="24"/>
          <w:szCs w:val="24"/>
        </w:rPr>
        <w:t xml:space="preserve"> </w:t>
      </w:r>
      <w:r w:rsidR="002129BE" w:rsidRPr="00491D36">
        <w:rPr>
          <w:rFonts w:ascii="Times New Roman" w:hAnsi="Times New Roman" w:cs="Times New Roman"/>
          <w:sz w:val="24"/>
          <w:szCs w:val="24"/>
        </w:rPr>
        <w:t xml:space="preserve">Surgery performed by an individual cannot be entertained since the other group members are not data entry individuals and surgeons. For the reward, productivity opts to be measured in the number of surgeries performed by every individual to the total surgery number. </w:t>
      </w:r>
      <w:r w:rsidR="00491D36" w:rsidRPr="00491D36">
        <w:rPr>
          <w:rFonts w:ascii="Times New Roman" w:hAnsi="Times New Roman" w:cs="Times New Roman"/>
          <w:sz w:val="24"/>
          <w:szCs w:val="24"/>
        </w:rPr>
        <w:t>(page</w:t>
      </w:r>
      <w:r w:rsidR="002129BE" w:rsidRPr="00491D36">
        <w:rPr>
          <w:rFonts w:ascii="Times New Roman" w:hAnsi="Times New Roman" w:cs="Times New Roman"/>
          <w:sz w:val="24"/>
          <w:szCs w:val="24"/>
        </w:rPr>
        <w:t xml:space="preserve"> 32)</w:t>
      </w:r>
    </w:p>
    <w:p w14:paraId="45B537C8" w14:textId="3EB9FB55" w:rsidR="005B4866" w:rsidRPr="00491D36" w:rsidRDefault="0076717D" w:rsidP="00491D36">
      <w:pPr>
        <w:spacing w:line="480" w:lineRule="auto"/>
        <w:rPr>
          <w:rFonts w:ascii="Times New Roman" w:hAnsi="Times New Roman" w:cs="Times New Roman"/>
          <w:sz w:val="24"/>
          <w:szCs w:val="24"/>
        </w:rPr>
      </w:pPr>
      <w:r w:rsidRPr="00491D36">
        <w:rPr>
          <w:rFonts w:ascii="Times New Roman" w:hAnsi="Times New Roman" w:cs="Times New Roman"/>
          <w:sz w:val="24"/>
          <w:szCs w:val="24"/>
        </w:rPr>
        <w:t>Part 2: Discussion</w:t>
      </w:r>
    </w:p>
    <w:p w14:paraId="15800895" w14:textId="74597175" w:rsidR="00664B8D" w:rsidRPr="00491D36" w:rsidRDefault="0076717D" w:rsidP="00491D36">
      <w:pPr>
        <w:spacing w:line="480" w:lineRule="auto"/>
        <w:rPr>
          <w:rFonts w:ascii="Times New Roman" w:hAnsi="Times New Roman" w:cs="Times New Roman"/>
          <w:sz w:val="24"/>
          <w:szCs w:val="24"/>
        </w:rPr>
      </w:pPr>
      <w:r w:rsidRPr="00491D36">
        <w:rPr>
          <w:rFonts w:ascii="Times New Roman" w:hAnsi="Times New Roman" w:cs="Times New Roman"/>
          <w:sz w:val="24"/>
          <w:szCs w:val="24"/>
        </w:rPr>
        <w:t xml:space="preserve">       As an employee of a company, various factors af</w:t>
      </w:r>
      <w:r w:rsidRPr="00491D36">
        <w:rPr>
          <w:rFonts w:ascii="Times New Roman" w:hAnsi="Times New Roman" w:cs="Times New Roman"/>
          <w:sz w:val="24"/>
          <w:szCs w:val="24"/>
        </w:rPr>
        <w:t>fect my work performance, which I can term them as my motivators and influences. In this case, these factors are both intrinsic and extrinsic, and most of the time, they are the determinants of my work performance. As an employee, my highest determinant is</w:t>
      </w:r>
      <w:r w:rsidRPr="00491D36">
        <w:rPr>
          <w:rFonts w:ascii="Times New Roman" w:hAnsi="Times New Roman" w:cs="Times New Roman"/>
          <w:sz w:val="24"/>
          <w:szCs w:val="24"/>
        </w:rPr>
        <w:t xml:space="preserve"> what I get at the end of the day or what I can put on the table for my daily activities and expenditure. This implies that my most excellent motivator to </w:t>
      </w:r>
      <w:r w:rsidRPr="00491D36">
        <w:rPr>
          <w:rFonts w:ascii="Times New Roman" w:hAnsi="Times New Roman" w:cs="Times New Roman"/>
          <w:sz w:val="24"/>
          <w:szCs w:val="24"/>
        </w:rPr>
        <w:lastRenderedPageBreak/>
        <w:t xml:space="preserve">work as an employee of the company is the </w:t>
      </w:r>
      <w:r w:rsidR="00491D36" w:rsidRPr="00491D36">
        <w:rPr>
          <w:rFonts w:ascii="Times New Roman" w:hAnsi="Times New Roman" w:cs="Times New Roman"/>
          <w:sz w:val="24"/>
          <w:szCs w:val="24"/>
        </w:rPr>
        <w:t>pay,</w:t>
      </w:r>
      <w:r w:rsidRPr="00491D36">
        <w:rPr>
          <w:rFonts w:ascii="Times New Roman" w:hAnsi="Times New Roman" w:cs="Times New Roman"/>
          <w:sz w:val="24"/>
          <w:szCs w:val="24"/>
        </w:rPr>
        <w:t xml:space="preserve"> I receive every month. This incorporates the accompanyi</w:t>
      </w:r>
      <w:r w:rsidRPr="00491D36">
        <w:rPr>
          <w:rFonts w:ascii="Times New Roman" w:hAnsi="Times New Roman" w:cs="Times New Roman"/>
          <w:sz w:val="24"/>
          <w:szCs w:val="24"/>
        </w:rPr>
        <w:t>ng gifts, allowances, and incentives. For example, in cases where a better allowance or incentive accompanies a task, I find myself more motivated to perform a particular task. This implies that the accompanying incentive plays a motivating role in my task</w:t>
      </w:r>
      <w:r w:rsidRPr="00491D36">
        <w:rPr>
          <w:rFonts w:ascii="Times New Roman" w:hAnsi="Times New Roman" w:cs="Times New Roman"/>
          <w:sz w:val="24"/>
          <w:szCs w:val="24"/>
        </w:rPr>
        <w:t xml:space="preserve"> performance and delivery. Additionally, towards the end of the month, where I'm expecting pay, I'm more motivated at work and all assigned tasks. The positive mood for work continues towards the first weeks of the following month when I still have some mo</w:t>
      </w:r>
      <w:r w:rsidRPr="00491D36">
        <w:rPr>
          <w:rFonts w:ascii="Times New Roman" w:hAnsi="Times New Roman" w:cs="Times New Roman"/>
          <w:sz w:val="24"/>
          <w:szCs w:val="24"/>
        </w:rPr>
        <w:t xml:space="preserve">ney in the pocket. </w:t>
      </w:r>
    </w:p>
    <w:p w14:paraId="7E08C6F9" w14:textId="5A53F5DD" w:rsidR="00664B8D"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 xml:space="preserve">The other motivator at work is the desire for self-satisfaction. The desire to have self-satisfaction always drives me when </w:t>
      </w:r>
      <w:r w:rsidR="0088436F" w:rsidRPr="00491D36">
        <w:rPr>
          <w:rFonts w:ascii="Times New Roman" w:hAnsi="Times New Roman" w:cs="Times New Roman"/>
          <w:sz w:val="24"/>
          <w:szCs w:val="24"/>
        </w:rPr>
        <w:t xml:space="preserve">tackling a particular task at work. Whenever the task is completed and achieved, I feel achievement and satisfaction with what I have already done and develops an inner proud feeling. Whenever assigned a task, I get motivated to achieve self-satisfaction and be recognized for the performed and achieved task. </w:t>
      </w:r>
    </w:p>
    <w:p w14:paraId="620C1299" w14:textId="4F07F4AA" w:rsidR="0088436F" w:rsidRPr="00491D36" w:rsidRDefault="0076717D" w:rsidP="00491D36">
      <w:pPr>
        <w:spacing w:line="480" w:lineRule="auto"/>
        <w:rPr>
          <w:rFonts w:ascii="Times New Roman" w:hAnsi="Times New Roman" w:cs="Times New Roman"/>
          <w:sz w:val="24"/>
          <w:szCs w:val="24"/>
        </w:rPr>
      </w:pPr>
      <w:r w:rsidRPr="00491D36">
        <w:rPr>
          <w:rFonts w:ascii="Times New Roman" w:hAnsi="Times New Roman" w:cs="Times New Roman"/>
          <w:sz w:val="24"/>
          <w:szCs w:val="24"/>
        </w:rPr>
        <w:t>Part 3: Finance/ Revenue Cycle Management</w:t>
      </w:r>
    </w:p>
    <w:p w14:paraId="7F420322" w14:textId="4270F75C" w:rsidR="00A72202"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Bundled payment</w:t>
      </w:r>
      <w:r w:rsidRPr="00491D36">
        <w:rPr>
          <w:rFonts w:ascii="Times New Roman" w:hAnsi="Times New Roman" w:cs="Times New Roman"/>
          <w:sz w:val="24"/>
          <w:szCs w:val="24"/>
        </w:rPr>
        <w:t>s can be termed as the first step for an organization into the alternative payment models</w:t>
      </w:r>
      <w:r w:rsidR="00654B62" w:rsidRPr="00491D36">
        <w:rPr>
          <w:rFonts w:ascii="Times New Roman" w:hAnsi="Times New Roman" w:cs="Times New Roman"/>
          <w:sz w:val="24"/>
          <w:szCs w:val="24"/>
        </w:rPr>
        <w:t xml:space="preserve">. In most cases, they are focused relatively, engage specialists, and fail to upend an FFS business model. Bundling can also be compatible with the population's health strategy, where reduced post-acute care savings determines the reduction of the total cost of care. The model's key strategies include analytic data development and IT solutions for health for tracking the patients as they go through the care episode, which is crucial to the bundled payment success model. </w:t>
      </w:r>
    </w:p>
    <w:p w14:paraId="02CE64C9" w14:textId="0EABA508" w:rsidR="00654B62"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 xml:space="preserve">For medicare, there exist four parts, which are parts A, B, C, and D. Generally, the different medicare types assist in covering certain services. In medicare, every individual is </w:t>
      </w:r>
      <w:r w:rsidRPr="00491D36">
        <w:rPr>
          <w:rFonts w:ascii="Times New Roman" w:hAnsi="Times New Roman" w:cs="Times New Roman"/>
          <w:sz w:val="24"/>
          <w:szCs w:val="24"/>
        </w:rPr>
        <w:lastRenderedPageBreak/>
        <w:t xml:space="preserve">eligible as long as an </w:t>
      </w:r>
      <w:r w:rsidRPr="00491D36">
        <w:rPr>
          <w:rFonts w:ascii="Times New Roman" w:hAnsi="Times New Roman" w:cs="Times New Roman"/>
          <w:sz w:val="24"/>
          <w:szCs w:val="24"/>
        </w:rPr>
        <w:t>individual meets the eligibility terms such as citizenship. On the other hand, Medicaid is a health coverage provided to the Americans incorporating the children, elderly, disabled people, low-income learners, and pregnant women.</w:t>
      </w:r>
    </w:p>
    <w:p w14:paraId="0A7E6684" w14:textId="7C7BE1B4" w:rsidR="0088436F"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There exist several types,</w:t>
      </w:r>
      <w:r w:rsidRPr="00491D36">
        <w:rPr>
          <w:rFonts w:ascii="Times New Roman" w:hAnsi="Times New Roman" w:cs="Times New Roman"/>
          <w:sz w:val="24"/>
          <w:szCs w:val="24"/>
        </w:rPr>
        <w:t xml:space="preserve"> as depicted from the classwork and the model. They include the health maintenance organizations, exclusive provider </w:t>
      </w:r>
      <w:r w:rsidR="00491D36" w:rsidRPr="00491D36">
        <w:rPr>
          <w:rFonts w:ascii="Times New Roman" w:hAnsi="Times New Roman" w:cs="Times New Roman"/>
          <w:sz w:val="24"/>
          <w:szCs w:val="24"/>
        </w:rPr>
        <w:t>organizations, high</w:t>
      </w:r>
      <w:r w:rsidRPr="00491D36">
        <w:rPr>
          <w:rFonts w:ascii="Times New Roman" w:hAnsi="Times New Roman" w:cs="Times New Roman"/>
          <w:sz w:val="24"/>
          <w:szCs w:val="24"/>
        </w:rPr>
        <w:t>-deductive health plans, point of service, and the preferred provider organizations. There are three basic patterns of co</w:t>
      </w:r>
      <w:r w:rsidRPr="00491D36">
        <w:rPr>
          <w:rFonts w:ascii="Times New Roman" w:hAnsi="Times New Roman" w:cs="Times New Roman"/>
          <w:sz w:val="24"/>
          <w:szCs w:val="24"/>
        </w:rPr>
        <w:t xml:space="preserve">st behavior: variable, fixed, and mixed or semivariable. The critical range is the sales volume or </w:t>
      </w:r>
      <w:r w:rsidR="006324BE" w:rsidRPr="00491D36">
        <w:rPr>
          <w:rFonts w:ascii="Times New Roman" w:hAnsi="Times New Roman" w:cs="Times New Roman"/>
          <w:sz w:val="24"/>
          <w:szCs w:val="24"/>
        </w:rPr>
        <w:t>the product range over which the cost behavior assumptions are valid.</w:t>
      </w:r>
    </w:p>
    <w:p w14:paraId="6F935162" w14:textId="3630F093" w:rsidR="005B4866" w:rsidRPr="00491D36" w:rsidRDefault="0076717D" w:rsidP="00491D36">
      <w:pPr>
        <w:spacing w:line="480" w:lineRule="auto"/>
        <w:rPr>
          <w:rFonts w:ascii="Times New Roman" w:hAnsi="Times New Roman" w:cs="Times New Roman"/>
          <w:sz w:val="24"/>
          <w:szCs w:val="24"/>
        </w:rPr>
      </w:pPr>
      <w:r w:rsidRPr="00491D36">
        <w:rPr>
          <w:rFonts w:ascii="Times New Roman" w:hAnsi="Times New Roman" w:cs="Times New Roman"/>
          <w:sz w:val="24"/>
          <w:szCs w:val="24"/>
        </w:rPr>
        <w:t>In controlling the costs, the insurance companies can utilize the following techniques:</w:t>
      </w:r>
    </w:p>
    <w:p w14:paraId="0E8A118B" w14:textId="378EA01E" w:rsidR="002A40C8"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First is by reducing the duplicative healthcare services. Reducing medical growth can be affected by lowe</w:t>
      </w:r>
      <w:r w:rsidRPr="00491D36">
        <w:rPr>
          <w:rFonts w:ascii="Times New Roman" w:hAnsi="Times New Roman" w:cs="Times New Roman"/>
          <w:sz w:val="24"/>
          <w:szCs w:val="24"/>
        </w:rPr>
        <w:t xml:space="preserve">ring the redundant healthcare services, establishing healthcare delivery models, and having alternative payment. Another technique is </w:t>
      </w:r>
      <w:r w:rsidR="00B8319B" w:rsidRPr="00491D36">
        <w:rPr>
          <w:rFonts w:ascii="Times New Roman" w:hAnsi="Times New Roman" w:cs="Times New Roman"/>
          <w:sz w:val="24"/>
          <w:szCs w:val="24"/>
        </w:rPr>
        <w:t xml:space="preserve">the implementation of value-based care. These are alternative payment models and reimbursement like bundled payments, which are becoming crucial among the payers as they address reducing high medical spending. The other strategy is by cutting the administrative costs. This will incorporate uniformity in the processing of health insurance claims while at the same time having the administrative burden among the network provider low. Finally, the insurance company can opt for wellness and prevention promotion. This is by emphasizing wellness and preventive care among the customer base. </w:t>
      </w:r>
    </w:p>
    <w:p w14:paraId="71A214CB" w14:textId="09727B8F" w:rsidR="00B8319B"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The accounts receivable aging concept is a periodic report categorizing the accounts receivable of a company regarding the time length the invoice has been outstanding. The concept is applied a</w:t>
      </w:r>
      <w:r w:rsidRPr="00491D36">
        <w:rPr>
          <w:rFonts w:ascii="Times New Roman" w:hAnsi="Times New Roman" w:cs="Times New Roman"/>
          <w:sz w:val="24"/>
          <w:szCs w:val="24"/>
        </w:rPr>
        <w:t xml:space="preserve">s a gauge in determining the company's customers' financial health. When the </w:t>
      </w:r>
      <w:r w:rsidRPr="00491D36">
        <w:rPr>
          <w:rFonts w:ascii="Times New Roman" w:hAnsi="Times New Roman" w:cs="Times New Roman"/>
          <w:sz w:val="24"/>
          <w:szCs w:val="24"/>
        </w:rPr>
        <w:lastRenderedPageBreak/>
        <w:t>accounts receivable aging shows that the company's receivables are collected slower than expected, it is a message that the business might be slowing down.</w:t>
      </w:r>
    </w:p>
    <w:p w14:paraId="1DEE7D69" w14:textId="77777777" w:rsidR="00492DA0"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Compared to an HMO plan</w:t>
      </w:r>
      <w:r w:rsidRPr="00491D36">
        <w:rPr>
          <w:rFonts w:ascii="Times New Roman" w:hAnsi="Times New Roman" w:cs="Times New Roman"/>
          <w:sz w:val="24"/>
          <w:szCs w:val="24"/>
        </w:rPr>
        <w:t xml:space="preserve">, a PPO plan can be a better choice, especially when flexibility </w:t>
      </w:r>
      <w:r w:rsidR="00696FA5" w:rsidRPr="00491D36">
        <w:rPr>
          <w:rFonts w:ascii="Times New Roman" w:hAnsi="Times New Roman" w:cs="Times New Roman"/>
          <w:sz w:val="24"/>
          <w:szCs w:val="24"/>
        </w:rPr>
        <w:t xml:space="preserve">is required in the health care providers seen. This is because it is more flexible to use health providers both out of network and in-network. As discussed in the lecture slides, </w:t>
      </w:r>
      <w:r w:rsidRPr="00491D36">
        <w:rPr>
          <w:rFonts w:ascii="Times New Roman" w:hAnsi="Times New Roman" w:cs="Times New Roman"/>
          <w:sz w:val="24"/>
          <w:szCs w:val="24"/>
        </w:rPr>
        <w:t>four types o</w:t>
      </w:r>
      <w:r w:rsidRPr="00491D36">
        <w:rPr>
          <w:rFonts w:ascii="Times New Roman" w:hAnsi="Times New Roman" w:cs="Times New Roman"/>
          <w:sz w:val="24"/>
          <w:szCs w:val="24"/>
        </w:rPr>
        <w:t>f KPIs are always experienced from the workshops. They include the satisfaction of customers, Employee satisfaction, internal process quality, and financial performance index.</w:t>
      </w:r>
    </w:p>
    <w:p w14:paraId="07FADD04" w14:textId="3C8D4DF6" w:rsidR="00A506F7" w:rsidRPr="00491D36" w:rsidRDefault="0076717D" w:rsidP="00491D36">
      <w:pPr>
        <w:spacing w:line="480" w:lineRule="auto"/>
        <w:ind w:firstLine="720"/>
        <w:rPr>
          <w:rFonts w:ascii="Times New Roman" w:hAnsi="Times New Roman" w:cs="Times New Roman"/>
          <w:sz w:val="24"/>
          <w:szCs w:val="24"/>
        </w:rPr>
      </w:pPr>
      <w:r w:rsidRPr="00491D36">
        <w:rPr>
          <w:rFonts w:ascii="Times New Roman" w:hAnsi="Times New Roman" w:cs="Times New Roman"/>
          <w:sz w:val="24"/>
          <w:szCs w:val="24"/>
        </w:rPr>
        <w:t>There are three types of financial statements: balance sheets, income statements</w:t>
      </w:r>
      <w:r w:rsidRPr="00491D36">
        <w:rPr>
          <w:rFonts w:ascii="Times New Roman" w:hAnsi="Times New Roman" w:cs="Times New Roman"/>
          <w:sz w:val="24"/>
          <w:szCs w:val="24"/>
        </w:rPr>
        <w:t>, and cash flow statements. A balance sheet describes what is owned by the company and what is owed at a fixed period in time. On the other hand, income statements show how much money is spent and made by the company over a given period. Cash flow statemen</w:t>
      </w:r>
      <w:r w:rsidRPr="00491D36">
        <w:rPr>
          <w:rFonts w:ascii="Times New Roman" w:hAnsi="Times New Roman" w:cs="Times New Roman"/>
          <w:sz w:val="24"/>
          <w:szCs w:val="24"/>
        </w:rPr>
        <w:t xml:space="preserve">ts show the flow of money in and out of the company for a particular given period. </w:t>
      </w:r>
    </w:p>
    <w:sectPr w:rsidR="00A506F7" w:rsidRPr="00491D36" w:rsidSect="00491D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75E4F4" w14:textId="77777777" w:rsidR="0076717D" w:rsidRDefault="0076717D" w:rsidP="00491D36">
      <w:pPr>
        <w:spacing w:after="0" w:line="240" w:lineRule="auto"/>
      </w:pPr>
      <w:r>
        <w:separator/>
      </w:r>
    </w:p>
  </w:endnote>
  <w:endnote w:type="continuationSeparator" w:id="0">
    <w:p w14:paraId="707D5961" w14:textId="77777777" w:rsidR="0076717D" w:rsidRDefault="0076717D" w:rsidP="00491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53DD79" w14:textId="77777777" w:rsidR="0076717D" w:rsidRDefault="0076717D" w:rsidP="00491D36">
      <w:pPr>
        <w:spacing w:after="0" w:line="240" w:lineRule="auto"/>
      </w:pPr>
      <w:r>
        <w:separator/>
      </w:r>
    </w:p>
  </w:footnote>
  <w:footnote w:type="continuationSeparator" w:id="0">
    <w:p w14:paraId="601AF586" w14:textId="77777777" w:rsidR="0076717D" w:rsidRDefault="0076717D" w:rsidP="00491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3291268"/>
      <w:docPartObj>
        <w:docPartGallery w:val="Page Numbers (Top of Page)"/>
        <w:docPartUnique/>
      </w:docPartObj>
    </w:sdtPr>
    <w:sdtEndPr>
      <w:rPr>
        <w:noProof/>
      </w:rPr>
    </w:sdtEndPr>
    <w:sdtContent>
      <w:p w14:paraId="12A40FF0" w14:textId="299C414B" w:rsidR="00491D36" w:rsidRDefault="00491D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7F7B976" w14:textId="47CA6A4D" w:rsidR="00491D36" w:rsidRDefault="00491D36">
    <w:pPr>
      <w:pStyle w:val="Header"/>
    </w:pPr>
    <w:r w:rsidRPr="00491D36">
      <w:t>CHAPTER DISCUSSION QUESTIONS</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0132154"/>
      <w:docPartObj>
        <w:docPartGallery w:val="Page Numbers (Top of Page)"/>
        <w:docPartUnique/>
      </w:docPartObj>
    </w:sdtPr>
    <w:sdtEndPr>
      <w:rPr>
        <w:noProof/>
      </w:rPr>
    </w:sdtEndPr>
    <w:sdtContent>
      <w:p w14:paraId="4E4C35E2" w14:textId="30671CF3" w:rsidR="00491D36" w:rsidRDefault="00491D3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5EB2455" w14:textId="3CD9691C" w:rsidR="00491D36" w:rsidRPr="00491D36" w:rsidRDefault="00491D36">
    <w:pPr>
      <w:pStyle w:val="Header"/>
      <w:rPr>
        <w:rFonts w:ascii="Times New Roman" w:hAnsi="Times New Roman" w:cs="Times New Roman"/>
        <w:sz w:val="24"/>
        <w:szCs w:val="24"/>
      </w:rPr>
    </w:pPr>
    <w:r w:rsidRPr="00491D36">
      <w:rPr>
        <w:rFonts w:ascii="Times New Roman" w:hAnsi="Times New Roman" w:cs="Times New Roman"/>
        <w:sz w:val="24"/>
        <w:szCs w:val="24"/>
      </w:rPr>
      <w:t xml:space="preserve">Running Head: </w:t>
    </w:r>
    <w:bookmarkStart w:id="0" w:name="_Hlk54960217"/>
    <w:r w:rsidRPr="00491D36">
      <w:rPr>
        <w:rFonts w:ascii="Times New Roman" w:hAnsi="Times New Roman" w:cs="Times New Roman"/>
        <w:sz w:val="24"/>
        <w:szCs w:val="24"/>
      </w:rPr>
      <w:t>CHAPTER DISCUSSION QUESTIONS</w:t>
    </w:r>
    <w:bookmarkEnd w:id="0"/>
    <w:r>
      <w:rPr>
        <w:rFonts w:ascii="Times New Roman" w:hAnsi="Times New Roman" w:cs="Times New Roman"/>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F3ACD"/>
    <w:multiLevelType w:val="hybridMultilevel"/>
    <w:tmpl w:val="7D4658F2"/>
    <w:lvl w:ilvl="0" w:tplc="BC30361E">
      <w:start w:val="1"/>
      <w:numFmt w:val="decimal"/>
      <w:lvlText w:val="%1."/>
      <w:lvlJc w:val="left"/>
      <w:pPr>
        <w:ind w:left="720" w:hanging="360"/>
      </w:pPr>
      <w:rPr>
        <w:rFonts w:hint="default"/>
      </w:rPr>
    </w:lvl>
    <w:lvl w:ilvl="1" w:tplc="788E3AB0" w:tentative="1">
      <w:start w:val="1"/>
      <w:numFmt w:val="lowerLetter"/>
      <w:lvlText w:val="%2."/>
      <w:lvlJc w:val="left"/>
      <w:pPr>
        <w:ind w:left="1440" w:hanging="360"/>
      </w:pPr>
    </w:lvl>
    <w:lvl w:ilvl="2" w:tplc="D1ECD5BE" w:tentative="1">
      <w:start w:val="1"/>
      <w:numFmt w:val="lowerRoman"/>
      <w:lvlText w:val="%3."/>
      <w:lvlJc w:val="right"/>
      <w:pPr>
        <w:ind w:left="2160" w:hanging="180"/>
      </w:pPr>
    </w:lvl>
    <w:lvl w:ilvl="3" w:tplc="5E22D3A4" w:tentative="1">
      <w:start w:val="1"/>
      <w:numFmt w:val="decimal"/>
      <w:lvlText w:val="%4."/>
      <w:lvlJc w:val="left"/>
      <w:pPr>
        <w:ind w:left="2880" w:hanging="360"/>
      </w:pPr>
    </w:lvl>
    <w:lvl w:ilvl="4" w:tplc="E6586276" w:tentative="1">
      <w:start w:val="1"/>
      <w:numFmt w:val="lowerLetter"/>
      <w:lvlText w:val="%5."/>
      <w:lvlJc w:val="left"/>
      <w:pPr>
        <w:ind w:left="3600" w:hanging="360"/>
      </w:pPr>
    </w:lvl>
    <w:lvl w:ilvl="5" w:tplc="A852DDBC" w:tentative="1">
      <w:start w:val="1"/>
      <w:numFmt w:val="lowerRoman"/>
      <w:lvlText w:val="%6."/>
      <w:lvlJc w:val="right"/>
      <w:pPr>
        <w:ind w:left="4320" w:hanging="180"/>
      </w:pPr>
    </w:lvl>
    <w:lvl w:ilvl="6" w:tplc="0A6AC358" w:tentative="1">
      <w:start w:val="1"/>
      <w:numFmt w:val="decimal"/>
      <w:lvlText w:val="%7."/>
      <w:lvlJc w:val="left"/>
      <w:pPr>
        <w:ind w:left="5040" w:hanging="360"/>
      </w:pPr>
    </w:lvl>
    <w:lvl w:ilvl="7" w:tplc="7F2AEE40" w:tentative="1">
      <w:start w:val="1"/>
      <w:numFmt w:val="lowerLetter"/>
      <w:lvlText w:val="%8."/>
      <w:lvlJc w:val="left"/>
      <w:pPr>
        <w:ind w:left="5760" w:hanging="360"/>
      </w:pPr>
    </w:lvl>
    <w:lvl w:ilvl="8" w:tplc="9BF81B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729"/>
    <w:rsid w:val="000168B7"/>
    <w:rsid w:val="000D230F"/>
    <w:rsid w:val="002129BE"/>
    <w:rsid w:val="00284A4E"/>
    <w:rsid w:val="0028767F"/>
    <w:rsid w:val="002A40C8"/>
    <w:rsid w:val="003E45C7"/>
    <w:rsid w:val="00491D36"/>
    <w:rsid w:val="00492DA0"/>
    <w:rsid w:val="004A5AE7"/>
    <w:rsid w:val="005B4866"/>
    <w:rsid w:val="006324BE"/>
    <w:rsid w:val="00654B62"/>
    <w:rsid w:val="00664B8D"/>
    <w:rsid w:val="00683881"/>
    <w:rsid w:val="00696FA5"/>
    <w:rsid w:val="006D2651"/>
    <w:rsid w:val="006F7A38"/>
    <w:rsid w:val="0076717D"/>
    <w:rsid w:val="00872729"/>
    <w:rsid w:val="0088436F"/>
    <w:rsid w:val="009719BE"/>
    <w:rsid w:val="00A506F7"/>
    <w:rsid w:val="00A72202"/>
    <w:rsid w:val="00B21E78"/>
    <w:rsid w:val="00B8319B"/>
    <w:rsid w:val="00D038A6"/>
    <w:rsid w:val="00F22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86A6"/>
  <w15:chartTrackingRefBased/>
  <w15:docId w15:val="{DAD10B5F-4C77-4C67-A7F7-2E2F92A5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729"/>
    <w:pPr>
      <w:ind w:left="720"/>
      <w:contextualSpacing/>
    </w:pPr>
  </w:style>
  <w:style w:type="paragraph" w:styleId="Header">
    <w:name w:val="header"/>
    <w:basedOn w:val="Normal"/>
    <w:link w:val="HeaderChar"/>
    <w:uiPriority w:val="99"/>
    <w:unhideWhenUsed/>
    <w:rsid w:val="00491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D36"/>
  </w:style>
  <w:style w:type="paragraph" w:styleId="Footer">
    <w:name w:val="footer"/>
    <w:basedOn w:val="Normal"/>
    <w:link w:val="FooterChar"/>
    <w:uiPriority w:val="99"/>
    <w:unhideWhenUsed/>
    <w:rsid w:val="00491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D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1212</Words>
  <Characters>6909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2020-10-30T11:24:00Z</dcterms:created>
  <dcterms:modified xsi:type="dcterms:W3CDTF">2020-10-30T11:24:00Z</dcterms:modified>
</cp:coreProperties>
</file>